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附件：     </w:t>
      </w:r>
    </w:p>
    <w:p>
      <w:pPr>
        <w:spacing w:line="700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201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b/>
          <w:bCs/>
          <w:sz w:val="36"/>
          <w:szCs w:val="36"/>
        </w:rPr>
        <w:t>化工物流行业百强评选信息收集表</w:t>
      </w:r>
    </w:p>
    <w:p>
      <w:pPr>
        <w:spacing w:line="700" w:lineRule="exact"/>
        <w:rPr>
          <w:rFonts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填表说明：</w:t>
      </w:r>
      <w:r>
        <w:rPr>
          <w:rFonts w:hint="eastAsia" w:ascii="宋体" w:hAnsi="宋体"/>
          <w:sz w:val="24"/>
        </w:rPr>
        <w:t>报送企业申报表的同时，请提供以下材料：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企业简介；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营业执照副本复印件；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企业201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年度的资产负债表、损益表和利润表；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与</w:t>
      </w:r>
      <w:r>
        <w:rPr>
          <w:rFonts w:hint="eastAsia" w:ascii="宋体" w:hAnsi="宋体"/>
          <w:sz w:val="24"/>
        </w:rPr>
        <w:t>世界化工500强</w:t>
      </w:r>
      <w:r>
        <w:rPr>
          <w:rFonts w:hint="eastAsia" w:ascii="宋体" w:hAnsi="宋体"/>
          <w:sz w:val="24"/>
          <w:lang w:val="en-US" w:eastAsia="zh-CN"/>
        </w:rPr>
        <w:t>合作</w:t>
      </w:r>
      <w:r>
        <w:rPr>
          <w:rFonts w:hint="eastAsia" w:ascii="宋体" w:hAnsi="宋体"/>
          <w:sz w:val="24"/>
        </w:rPr>
        <w:t>客户的</w:t>
      </w:r>
      <w:r>
        <w:rPr>
          <w:rFonts w:hint="eastAsia" w:ascii="宋体" w:hAnsi="宋体"/>
          <w:sz w:val="24"/>
          <w:lang w:val="en-US" w:eastAsia="zh-CN"/>
        </w:rPr>
        <w:t>名称</w:t>
      </w:r>
      <w:r>
        <w:rPr>
          <w:rFonts w:hint="eastAsia" w:ascii="宋体" w:hAnsi="宋体"/>
          <w:sz w:val="24"/>
        </w:rPr>
        <w:t>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安全生产标准检查证书（安监、交通部门下发）；</w:t>
      </w:r>
    </w:p>
    <w:p>
      <w:pPr>
        <w:numPr>
          <w:ilvl w:val="0"/>
          <w:numId w:val="1"/>
        </w:numPr>
        <w:tabs>
          <w:tab w:val="left" w:pos="540"/>
        </w:tabs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提供</w:t>
      </w:r>
      <w:r>
        <w:rPr>
          <w:rFonts w:hint="eastAsia" w:ascii="宋体" w:hAnsi="宋体"/>
          <w:sz w:val="24"/>
        </w:rPr>
        <w:t>质量管理体系证书、环境管理体系认证及职业健康安全管理体系认证证明；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企业组织架构</w:t>
      </w:r>
      <w:r>
        <w:rPr>
          <w:rFonts w:hint="eastAsia" w:ascii="宋体" w:hAnsi="宋体"/>
          <w:sz w:val="24"/>
          <w:lang w:val="en-US" w:eastAsia="zh-CN"/>
        </w:rPr>
        <w:t>资料</w:t>
      </w:r>
      <w:r>
        <w:rPr>
          <w:rFonts w:hint="eastAsia" w:ascii="宋体" w:hAnsi="宋体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420" w:leftChars="0" w:right="0" w:rightChars="0" w:hanging="420" w:firstLineChars="0"/>
        <w:jc w:val="both"/>
        <w:textAlignment w:val="auto"/>
        <w:outlineLvl w:val="9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资质证书、获奖证书等复印件或图片。</w:t>
      </w:r>
    </w:p>
    <w:p>
      <w:pPr>
        <w:snapToGrid w:val="0"/>
        <w:spacing w:line="360" w:lineRule="auto"/>
        <w:rPr>
          <w:rFonts w:hint="eastAsia" w:ascii="宋体" w:hAnsi="宋体"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评鉴标准：</w:t>
      </w:r>
      <w:r>
        <w:rPr>
          <w:rFonts w:hint="eastAsia" w:ascii="宋体" w:hAnsi="宋体"/>
          <w:sz w:val="24"/>
        </w:rPr>
        <w:t>具备一定的规模，在</w:t>
      </w:r>
      <w:r>
        <w:rPr>
          <w:rFonts w:hint="eastAsia" w:ascii="宋体" w:hAnsi="宋体"/>
          <w:color w:val="auto"/>
          <w:sz w:val="24"/>
          <w:lang w:val="en-US" w:eastAsia="zh-CN"/>
        </w:rPr>
        <w:t>安全管理、</w:t>
      </w:r>
      <w:r>
        <w:rPr>
          <w:rFonts w:hint="eastAsia" w:ascii="宋体" w:hAnsi="宋体"/>
          <w:sz w:val="24"/>
        </w:rPr>
        <w:t>服务响应速度和服务态度方面表现优秀，在运输协调能力、网络覆盖率等方面属行业当中的佼佼者。</w:t>
      </w:r>
    </w:p>
    <w:p>
      <w:pPr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宋体" w:hAnsi="宋体"/>
          <w:b/>
          <w:bCs/>
          <w:color w:val="auto"/>
          <w:sz w:val="24"/>
          <w:lang w:val="en-US" w:eastAsia="zh-CN"/>
        </w:rPr>
        <w:t>化工品</w:t>
      </w:r>
      <w:r>
        <w:rPr>
          <w:rFonts w:hint="eastAsia" w:ascii="宋体" w:hAnsi="宋体"/>
          <w:b/>
          <w:bCs/>
          <w:sz w:val="24"/>
          <w:lang w:val="en-US" w:eastAsia="zh-CN"/>
        </w:rPr>
        <w:t>道路运输百强服务商评选表格</w:t>
      </w:r>
    </w:p>
    <w:tbl>
      <w:tblPr>
        <w:tblStyle w:val="4"/>
        <w:tblW w:w="8511" w:type="dxa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8"/>
        <w:gridCol w:w="1343"/>
        <w:gridCol w:w="1020"/>
        <w:gridCol w:w="15"/>
        <w:gridCol w:w="1503"/>
        <w:gridCol w:w="293"/>
        <w:gridCol w:w="979"/>
        <w:gridCol w:w="17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企业名称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总经理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地址、邮编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注册资本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资产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总额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企业性质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国有      □ 民营     □ 股份制    □ 合资     □ 外资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人员规模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20名（含）以上   □ 50名（含）以上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100名（含）以上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成立时间</w:t>
            </w:r>
          </w:p>
        </w:tc>
        <w:tc>
          <w:tcPr>
            <w:tcW w:w="2378" w:type="dxa"/>
            <w:gridSpan w:val="3"/>
            <w:vAlign w:val="center"/>
          </w:tcPr>
          <w:p>
            <w:pPr>
              <w:ind w:left="-6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03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营业额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（万）</w:t>
            </w:r>
          </w:p>
        </w:tc>
        <w:tc>
          <w:tcPr>
            <w:tcW w:w="1272" w:type="dxa"/>
            <w:gridSpan w:val="2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201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  <w:szCs w:val="21"/>
              </w:rPr>
              <w:t>年</w:t>
            </w:r>
          </w:p>
        </w:tc>
        <w:tc>
          <w:tcPr>
            <w:tcW w:w="1710" w:type="dxa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exac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/>
                <w:bCs/>
                <w:szCs w:val="21"/>
              </w:rPr>
              <w:t>世界化工500强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合作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2-5家（含2家）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 5-10家（含5家）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□ 10家（含）以上</w:t>
            </w:r>
          </w:p>
          <w:p>
            <w:pPr>
              <w:rPr>
                <w:rFonts w:hint="eastAsia" w:ascii="宋体" w:hAnsi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val="en-US" w:eastAsia="zh-CN"/>
              </w:rPr>
              <w:t>附名单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  <w:lang w:eastAsia="zh-CN"/>
              </w:rPr>
              <w:t>）</w:t>
            </w:r>
          </w:p>
          <w:p>
            <w:pPr>
              <w:ind w:firstLine="210" w:firstLineChars="1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安全生产标准化等级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      □ 二级     □ 三级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质量管理体系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具备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质量、环境、职业健康安全管理体系认证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leftChars="0" w:right="0" w:rightChars="0" w:firstLine="210" w:firstLineChars="100"/>
              <w:jc w:val="left"/>
              <w:textAlignment w:val="auto"/>
              <w:outlineLvl w:val="9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具备专人或部门负责控制公司质量体系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648" w:type="dxa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企业信息化投入与运用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□ 运营调度系统     □ 安全系统    □ 车辆维修保养系统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648" w:type="dxa"/>
            <w:vAlign w:val="center"/>
          </w:tcPr>
          <w:p>
            <w:pPr>
              <w:ind w:left="-6"/>
            </w:pPr>
            <w:r>
              <w:rPr>
                <w:rFonts w:hint="eastAsia"/>
                <w:b/>
                <w:bCs/>
              </w:rPr>
              <w:t>主动安全设备的安装设置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-6" w:right="0" w:rightChars="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□ 公司安装车辆数大于50%小于80%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公司安装车辆数大于80%小于100%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rightChars="0" w:firstLine="210" w:firstLineChars="100"/>
              <w:jc w:val="both"/>
              <w:textAlignment w:val="auto"/>
              <w:outlineLvl w:val="9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公司安装车辆数100%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自有运输设备</w:t>
            </w:r>
          </w:p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（台）</w:t>
            </w:r>
          </w:p>
        </w:tc>
        <w:tc>
          <w:tcPr>
            <w:tcW w:w="2363" w:type="dxa"/>
            <w:gridSpan w:val="2"/>
            <w:vMerge w:val="restart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</w:t>
            </w:r>
          </w:p>
        </w:tc>
        <w:tc>
          <w:tcPr>
            <w:tcW w:w="1811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自有运力（吨）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continue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3" w:type="dxa"/>
            <w:gridSpan w:val="2"/>
            <w:vMerge w:val="continue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  <w:tc>
          <w:tcPr>
            <w:tcW w:w="1811" w:type="dxa"/>
            <w:gridSpan w:val="3"/>
            <w:vAlign w:val="center"/>
          </w:tcPr>
          <w:p>
            <w:pPr>
              <w:ind w:left="-6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全年运量（吨）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ind w:left="-6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事故情况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□ 重大事故        □ 一般事故         □ 无事故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社会责任</w:t>
            </w: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>环保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</w:rPr>
              <w:t>方面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低碳经济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节能减排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环境保护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Tahoma" w:hAnsi="Tahoma" w:eastAsia="Tahoma" w:cs="Tahoma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Tahoma" w:hAnsi="Tahoma" w:cs="Tahoma"/>
                <w:b/>
                <w:bCs/>
                <w:sz w:val="21"/>
                <w:szCs w:val="21"/>
                <w:lang w:val="en-US" w:eastAsia="zh-CN"/>
              </w:rPr>
              <w:t>紧急救援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具备紧急救援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 xml:space="preserve">能力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专业救援团队</w:t>
            </w:r>
            <w:r>
              <w:rPr>
                <w:rFonts w:hint="eastAsia" w:ascii="Tahoma" w:hAnsi="Tahoma" w:cs="Tahoma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□ 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主导参与紧急救援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政策、标准</w:t>
            </w:r>
          </w:p>
        </w:tc>
        <w:tc>
          <w:tcPr>
            <w:tcW w:w="5520" w:type="dxa"/>
            <w:gridSpan w:val="6"/>
            <w:vAlign w:val="center"/>
          </w:tcPr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 xml:space="preserve"> 参与行业、国家标准、法规编制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br w:type="textWrapping"/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附：参与标准、</w:t>
            </w:r>
            <w:r>
              <w:rPr>
                <w:rFonts w:hint="eastAsia" w:ascii="Tahoma" w:hAnsi="Tahoma" w:eastAsia="Tahoma" w:cs="Tahoma"/>
                <w:sz w:val="21"/>
                <w:szCs w:val="21"/>
              </w:rPr>
              <w:t>法规</w:t>
            </w:r>
            <w:r>
              <w:rPr>
                <w:rFonts w:hint="eastAsia" w:ascii="Tahoma" w:hAnsi="Tahoma" w:cs="Tahoma"/>
                <w:sz w:val="21"/>
                <w:szCs w:val="21"/>
                <w:lang w:val="en-US" w:eastAsia="zh-CN"/>
              </w:rPr>
              <w:t>的名字</w:t>
            </w:r>
          </w:p>
          <w:p>
            <w:pPr>
              <w:pStyle w:val="2"/>
              <w:widowControl/>
              <w:spacing w:before="150" w:after="376" w:line="375" w:lineRule="atLeast"/>
              <w:rPr>
                <w:rFonts w:hint="eastAsia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4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曾获奖励、荣誉（近2年省级以上）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中国物流与采购联合会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A级</w:t>
            </w:r>
            <w:r>
              <w:rPr>
                <w:rFonts w:hint="eastAsia" w:ascii="宋体" w:hAnsi="宋体"/>
                <w:szCs w:val="21"/>
              </w:rPr>
              <w:t>物流企业</w:t>
            </w: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提供证书</w:t>
            </w:r>
            <w:r>
              <w:rPr>
                <w:rFonts w:hint="eastAsia" w:ascii="宋体" w:hAnsi="宋体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648" w:type="dxa"/>
            <w:vMerge w:val="continue"/>
            <w:vAlign w:val="center"/>
          </w:tcPr>
          <w:p>
            <w:pPr>
              <w:spacing w:line="360" w:lineRule="auto"/>
            </w:pP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64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意见</w:t>
            </w:r>
          </w:p>
        </w:tc>
        <w:tc>
          <w:tcPr>
            <w:tcW w:w="6863" w:type="dxa"/>
            <w:gridSpan w:val="7"/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/>
                <w:szCs w:val="21"/>
              </w:rPr>
              <w:t>我单位承诺提报的信息、材料真实有效。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  单位盖章 </w:t>
            </w:r>
          </w:p>
          <w:p>
            <w:pPr>
              <w:spacing w:line="360" w:lineRule="auto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年      月        日</w:t>
            </w:r>
          </w:p>
        </w:tc>
      </w:tr>
    </w:tbl>
    <w:p>
      <w:pPr>
        <w:spacing w:before="156" w:beforeLines="50" w:line="360" w:lineRule="auto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备注：</w:t>
      </w:r>
      <w:r>
        <w:rPr>
          <w:rFonts w:hint="eastAsia" w:ascii="仿宋_GB2312" w:hAnsi="宋体" w:eastAsia="仿宋_GB2312"/>
          <w:b/>
          <w:bCs/>
          <w:sz w:val="24"/>
          <w:lang w:val="en-US" w:eastAsia="zh-CN"/>
        </w:rPr>
        <w:t>道路运输企业</w:t>
      </w:r>
      <w:r>
        <w:rPr>
          <w:rFonts w:hint="eastAsia" w:ascii="仿宋_GB2312" w:hAnsi="宋体" w:eastAsia="仿宋_GB2312"/>
          <w:b/>
          <w:bCs/>
          <w:sz w:val="24"/>
        </w:rPr>
        <w:t>百强评选门槛为公司成立并运作三年以上（含三年），危化品车辆数100辆以上（含100辆）；1年内，如发生重大事故如爆炸、泄露、火灾、交通事故等，造成生命财产损失不可申请本次百强评选。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请详细填写表格并提供相关材，201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8</w:t>
      </w:r>
      <w:r>
        <w:rPr>
          <w:rFonts w:hint="eastAsia" w:ascii="仿宋_GB2312" w:hAnsi="宋体" w:eastAsia="仿宋_GB2312"/>
          <w:b w:val="0"/>
          <w:bCs w:val="0"/>
          <w:sz w:val="24"/>
        </w:rPr>
        <w:t>年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7</w:t>
      </w:r>
      <w:r>
        <w:rPr>
          <w:rFonts w:hint="eastAsia" w:ascii="仿宋_GB2312" w:hAnsi="宋体" w:eastAsia="仿宋_GB2312"/>
          <w:b w:val="0"/>
          <w:bCs w:val="0"/>
          <w:sz w:val="24"/>
        </w:rPr>
        <w:t>月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 w:val="0"/>
          <w:sz w:val="24"/>
        </w:rPr>
        <w:t>日前快递或传真至分会秘书处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 xml:space="preserve"> </w:t>
      </w:r>
    </w:p>
    <w:p>
      <w:pPr>
        <w:spacing w:before="156" w:beforeLines="50"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中国物流与采购联合会危化品物流分会</w:t>
      </w:r>
    </w:p>
    <w:p>
      <w:pPr>
        <w:spacing w:line="360" w:lineRule="auto"/>
        <w:rPr>
          <w:rFonts w:hint="eastAsia"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联系人：蔡执阳、左雷、李彦波、韩冰</w:t>
      </w:r>
      <w:r>
        <w:rPr>
          <w:rFonts w:hint="eastAsia" w:ascii="仿宋_GB2312" w:hAnsi="宋体" w:eastAsia="仿宋_GB2312"/>
          <w:b w:val="0"/>
          <w:bCs w:val="0"/>
          <w:sz w:val="24"/>
          <w:lang w:eastAsia="zh-CN"/>
        </w:rPr>
        <w:t>、</w:t>
      </w:r>
      <w:r>
        <w:rPr>
          <w:rFonts w:hint="eastAsia" w:ascii="仿宋_GB2312" w:hAnsi="宋体" w:eastAsia="仿宋_GB2312"/>
          <w:b w:val="0"/>
          <w:bCs w:val="0"/>
          <w:sz w:val="24"/>
          <w:lang w:val="en-US" w:eastAsia="zh-CN"/>
        </w:rPr>
        <w:t>于鹏程</w:t>
      </w:r>
    </w:p>
    <w:p>
      <w:pPr>
        <w:spacing w:line="360" w:lineRule="auto"/>
        <w:rPr>
          <w:rFonts w:ascii="仿宋_GB2312" w:hAnsi="宋体" w:eastAsia="仿宋_GB2312"/>
          <w:b w:val="0"/>
          <w:bCs w:val="0"/>
          <w:sz w:val="24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电话：010-68391334        传真：010-68391353      邮箱： czy@liot.org.cn</w:t>
      </w:r>
    </w:p>
    <w:p>
      <w:pPr>
        <w:spacing w:line="360" w:lineRule="auto"/>
        <w:rPr>
          <w:b w:val="0"/>
          <w:bCs w:val="0"/>
        </w:rPr>
      </w:pPr>
      <w:r>
        <w:rPr>
          <w:rFonts w:hint="eastAsia" w:ascii="仿宋_GB2312" w:hAnsi="宋体" w:eastAsia="仿宋_GB2312"/>
          <w:b w:val="0"/>
          <w:bCs w:val="0"/>
          <w:sz w:val="24"/>
        </w:rPr>
        <w:t>地址：北京市西城区月坛北街25号院1号楼1327室    邮编：100037</w:t>
      </w:r>
    </w:p>
    <w:p>
      <w:pPr>
        <w:spacing w:before="156" w:beforeLines="50" w:line="360" w:lineRule="auto"/>
        <w:rPr>
          <w:rFonts w:hint="eastAsia" w:ascii="仿宋_GB2312" w:hAnsi="宋体" w:eastAsia="仿宋_GB2312"/>
          <w:b w:val="0"/>
          <w:bCs w:val="0"/>
          <w:sz w:val="24"/>
        </w:rPr>
      </w:pPr>
    </w:p>
    <w:p>
      <w:pPr>
        <w:rPr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30A34"/>
    <w:multiLevelType w:val="singleLevel"/>
    <w:tmpl w:val="55C30A34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274CA9"/>
    <w:rsid w:val="1DB82926"/>
    <w:rsid w:val="2803206A"/>
    <w:rsid w:val="2F7F3304"/>
    <w:rsid w:val="3428639B"/>
    <w:rsid w:val="506E6403"/>
    <w:rsid w:val="571C7FC4"/>
    <w:rsid w:val="60FE5F5F"/>
    <w:rsid w:val="68B765F8"/>
    <w:rsid w:val="71747CBC"/>
    <w:rsid w:val="78B9663C"/>
    <w:rsid w:val="7E0E48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line="263" w:lineRule="atLeast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DELL</cp:lastModifiedBy>
  <dcterms:modified xsi:type="dcterms:W3CDTF">2018-07-10T08:17:04Z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