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附件：     </w:t>
      </w:r>
    </w:p>
    <w:p>
      <w:pPr>
        <w:spacing w:line="70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201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8</w:t>
      </w:r>
      <w:r>
        <w:rPr>
          <w:rFonts w:hint="eastAsia" w:ascii="宋体" w:hAnsi="宋体" w:cs="宋体"/>
          <w:b/>
          <w:bCs/>
          <w:sz w:val="36"/>
          <w:szCs w:val="36"/>
        </w:rPr>
        <w:t>化工物流行业百强评选信息收集表</w:t>
      </w:r>
    </w:p>
    <w:p>
      <w:pPr>
        <w:spacing w:line="700" w:lineRule="exact"/>
        <w:rPr>
          <w:rFonts w:ascii="宋体" w:hAnsi="宋体"/>
          <w:sz w:val="24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填表说明：</w:t>
      </w:r>
      <w:r>
        <w:rPr>
          <w:rFonts w:hint="eastAsia" w:ascii="宋体" w:hAnsi="宋体"/>
          <w:sz w:val="24"/>
        </w:rPr>
        <w:t>报送企业申报表的同时，请提供以下材料：</w:t>
      </w:r>
    </w:p>
    <w:p>
      <w:pPr>
        <w:numPr>
          <w:ilvl w:val="0"/>
          <w:numId w:val="1"/>
        </w:numPr>
        <w:tabs>
          <w:tab w:val="left" w:pos="540"/>
        </w:tabs>
        <w:snapToGrid w:val="0"/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企业简介；</w:t>
      </w:r>
    </w:p>
    <w:p>
      <w:pPr>
        <w:numPr>
          <w:ilvl w:val="0"/>
          <w:numId w:val="1"/>
        </w:numPr>
        <w:tabs>
          <w:tab w:val="left" w:pos="540"/>
        </w:tabs>
        <w:snapToGrid w:val="0"/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营业执照副本复印件；</w:t>
      </w:r>
    </w:p>
    <w:p>
      <w:pPr>
        <w:numPr>
          <w:ilvl w:val="0"/>
          <w:numId w:val="1"/>
        </w:numPr>
        <w:tabs>
          <w:tab w:val="left" w:pos="540"/>
        </w:tabs>
        <w:snapToGrid w:val="0"/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企业201</w:t>
      </w:r>
      <w:r>
        <w:rPr>
          <w:rFonts w:hint="eastAsia" w:ascii="宋体" w:hAnsi="宋体"/>
          <w:sz w:val="24"/>
          <w:lang w:val="en-US" w:eastAsia="zh-CN"/>
        </w:rPr>
        <w:t>7</w:t>
      </w:r>
      <w:r>
        <w:rPr>
          <w:rFonts w:hint="eastAsia" w:ascii="宋体" w:hAnsi="宋体"/>
          <w:sz w:val="24"/>
        </w:rPr>
        <w:t>年度的资产负债表、损益表和利润表；</w:t>
      </w:r>
    </w:p>
    <w:p>
      <w:pPr>
        <w:numPr>
          <w:ilvl w:val="0"/>
          <w:numId w:val="1"/>
        </w:numPr>
        <w:tabs>
          <w:tab w:val="left" w:pos="540"/>
        </w:tabs>
        <w:snapToGrid w:val="0"/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与</w:t>
      </w:r>
      <w:r>
        <w:rPr>
          <w:rFonts w:hint="eastAsia" w:ascii="宋体" w:hAnsi="宋体"/>
          <w:sz w:val="24"/>
        </w:rPr>
        <w:t>世界化工500强</w:t>
      </w:r>
      <w:r>
        <w:rPr>
          <w:rFonts w:hint="eastAsia" w:ascii="宋体" w:hAnsi="宋体"/>
          <w:sz w:val="24"/>
          <w:lang w:val="en-US" w:eastAsia="zh-CN"/>
        </w:rPr>
        <w:t>合作</w:t>
      </w:r>
      <w:r>
        <w:rPr>
          <w:rFonts w:hint="eastAsia" w:ascii="宋体" w:hAnsi="宋体"/>
          <w:sz w:val="24"/>
        </w:rPr>
        <w:t>客户的</w:t>
      </w:r>
      <w:r>
        <w:rPr>
          <w:rFonts w:hint="eastAsia" w:ascii="宋体" w:hAnsi="宋体"/>
          <w:sz w:val="24"/>
          <w:lang w:val="en-US" w:eastAsia="zh-CN"/>
        </w:rPr>
        <w:t>名称</w:t>
      </w:r>
      <w:r>
        <w:rPr>
          <w:rFonts w:hint="eastAsia" w:ascii="宋体" w:hAnsi="宋体"/>
          <w:sz w:val="24"/>
        </w:rPr>
        <w:t>；</w:t>
      </w:r>
    </w:p>
    <w:p>
      <w:pPr>
        <w:numPr>
          <w:ilvl w:val="0"/>
          <w:numId w:val="1"/>
        </w:numPr>
        <w:tabs>
          <w:tab w:val="left" w:pos="540"/>
        </w:tabs>
        <w:snapToGrid w:val="0"/>
        <w:spacing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提供</w:t>
      </w:r>
      <w:r>
        <w:rPr>
          <w:rFonts w:hint="eastAsia" w:ascii="宋体" w:hAnsi="宋体"/>
          <w:sz w:val="24"/>
        </w:rPr>
        <w:t>安全生产标准检查证书（安监、交通部门下发）；</w:t>
      </w:r>
    </w:p>
    <w:p>
      <w:pPr>
        <w:numPr>
          <w:ilvl w:val="0"/>
          <w:numId w:val="1"/>
        </w:numPr>
        <w:tabs>
          <w:tab w:val="left" w:pos="540"/>
        </w:tabs>
        <w:snapToGrid w:val="0"/>
        <w:spacing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提供</w:t>
      </w:r>
      <w:r>
        <w:rPr>
          <w:rFonts w:hint="eastAsia" w:ascii="宋体" w:hAnsi="宋体"/>
          <w:sz w:val="24"/>
        </w:rPr>
        <w:t>质量管理体系证书、环境管理体系认证及职业健康安全管理体系认证证明；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420" w:leftChars="0" w:right="0" w:rightChars="0" w:hanging="420" w:firstLineChars="0"/>
        <w:jc w:val="both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企业组织架构</w:t>
      </w:r>
      <w:r>
        <w:rPr>
          <w:rFonts w:hint="eastAsia" w:ascii="宋体" w:hAnsi="宋体"/>
          <w:sz w:val="24"/>
          <w:lang w:val="en-US" w:eastAsia="zh-CN"/>
        </w:rPr>
        <w:t>资料</w:t>
      </w:r>
      <w:r>
        <w:rPr>
          <w:rFonts w:hint="eastAsia" w:ascii="宋体" w:hAnsi="宋体"/>
          <w:sz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420" w:leftChars="0" w:right="0" w:rightChars="0" w:hanging="420" w:firstLineChars="0"/>
        <w:jc w:val="both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资质证书、获奖证书等复印件或图片。</w:t>
      </w:r>
    </w:p>
    <w:p>
      <w:pPr>
        <w:snapToGrid w:val="0"/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评鉴标准：</w:t>
      </w:r>
      <w:r>
        <w:rPr>
          <w:rFonts w:hint="eastAsia" w:ascii="宋体" w:hAnsi="宋体"/>
          <w:sz w:val="24"/>
        </w:rPr>
        <w:t>具备一定的规模，在</w:t>
      </w:r>
      <w:r>
        <w:rPr>
          <w:rFonts w:hint="eastAsia" w:ascii="宋体" w:hAnsi="宋体"/>
          <w:color w:val="auto"/>
          <w:sz w:val="24"/>
          <w:lang w:val="en-US" w:eastAsia="zh-CN"/>
        </w:rPr>
        <w:t>安全管理、</w:t>
      </w:r>
      <w:r>
        <w:rPr>
          <w:rFonts w:hint="eastAsia" w:ascii="宋体" w:hAnsi="宋体"/>
          <w:sz w:val="24"/>
        </w:rPr>
        <w:t>服务响应速度和服务态度方面表现优秀，在运输协调能力、网络覆盖率等方面属行业当中的佼佼者。</w:t>
      </w:r>
    </w:p>
    <w:p>
      <w:pPr>
        <w:snapToGrid w:val="0"/>
        <w:spacing w:line="360" w:lineRule="auto"/>
        <w:jc w:val="center"/>
        <w:rPr>
          <w:rFonts w:hint="eastAsia" w:ascii="宋体" w:hAnsi="宋体"/>
          <w:b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/>
          <w:bCs/>
          <w:color w:val="auto"/>
          <w:sz w:val="24"/>
          <w:lang w:val="en-US" w:eastAsia="zh-CN"/>
        </w:rPr>
        <w:t>化工品仓储百强服务商评选表格</w:t>
      </w:r>
    </w:p>
    <w:tbl>
      <w:tblPr>
        <w:tblStyle w:val="4"/>
        <w:tblW w:w="8511" w:type="dxa"/>
        <w:tblInd w:w="108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8"/>
        <w:gridCol w:w="1343"/>
        <w:gridCol w:w="107"/>
        <w:gridCol w:w="928"/>
        <w:gridCol w:w="938"/>
        <w:gridCol w:w="565"/>
        <w:gridCol w:w="293"/>
        <w:gridCol w:w="979"/>
        <w:gridCol w:w="171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648" w:type="dxa"/>
            <w:vAlign w:val="center"/>
          </w:tcPr>
          <w:p>
            <w:pPr>
              <w:ind w:left="-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企业名称</w:t>
            </w:r>
          </w:p>
        </w:tc>
        <w:tc>
          <w:tcPr>
            <w:tcW w:w="6863" w:type="dxa"/>
            <w:gridSpan w:val="8"/>
            <w:vAlign w:val="center"/>
          </w:tcPr>
          <w:p>
            <w:pPr>
              <w:ind w:left="-6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648" w:type="dxa"/>
            <w:vAlign w:val="center"/>
          </w:tcPr>
          <w:p>
            <w:pPr>
              <w:ind w:left="-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法定代表人</w:t>
            </w:r>
          </w:p>
        </w:tc>
        <w:tc>
          <w:tcPr>
            <w:tcW w:w="2378" w:type="dxa"/>
            <w:gridSpan w:val="3"/>
            <w:vAlign w:val="center"/>
          </w:tcPr>
          <w:p>
            <w:pPr>
              <w:ind w:left="-6"/>
              <w:rPr>
                <w:rFonts w:ascii="宋体" w:hAnsi="宋体"/>
                <w:szCs w:val="21"/>
              </w:rPr>
            </w:pPr>
          </w:p>
        </w:tc>
        <w:tc>
          <w:tcPr>
            <w:tcW w:w="1796" w:type="dxa"/>
            <w:gridSpan w:val="3"/>
            <w:vAlign w:val="center"/>
          </w:tcPr>
          <w:p>
            <w:pPr>
              <w:ind w:left="-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总经理</w:t>
            </w:r>
          </w:p>
        </w:tc>
        <w:tc>
          <w:tcPr>
            <w:tcW w:w="2689" w:type="dxa"/>
            <w:gridSpan w:val="2"/>
            <w:vAlign w:val="center"/>
          </w:tcPr>
          <w:p>
            <w:pPr>
              <w:ind w:left="-6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648" w:type="dxa"/>
            <w:vAlign w:val="center"/>
          </w:tcPr>
          <w:p>
            <w:pPr>
              <w:ind w:left="-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地址、邮编</w:t>
            </w:r>
          </w:p>
        </w:tc>
        <w:tc>
          <w:tcPr>
            <w:tcW w:w="6863" w:type="dxa"/>
            <w:gridSpan w:val="8"/>
            <w:vAlign w:val="center"/>
          </w:tcPr>
          <w:p>
            <w:pPr>
              <w:ind w:left="-6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648" w:type="dxa"/>
            <w:vAlign w:val="center"/>
          </w:tcPr>
          <w:p>
            <w:pPr>
              <w:ind w:left="-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注册资本</w:t>
            </w:r>
          </w:p>
        </w:tc>
        <w:tc>
          <w:tcPr>
            <w:tcW w:w="2378" w:type="dxa"/>
            <w:gridSpan w:val="3"/>
            <w:vAlign w:val="center"/>
          </w:tcPr>
          <w:p>
            <w:pPr>
              <w:ind w:left="-6"/>
              <w:rPr>
                <w:rFonts w:ascii="宋体" w:hAnsi="宋体"/>
                <w:szCs w:val="21"/>
              </w:rPr>
            </w:pPr>
          </w:p>
        </w:tc>
        <w:tc>
          <w:tcPr>
            <w:tcW w:w="179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资产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总额</w:t>
            </w:r>
          </w:p>
        </w:tc>
        <w:tc>
          <w:tcPr>
            <w:tcW w:w="2689" w:type="dxa"/>
            <w:gridSpan w:val="2"/>
            <w:vAlign w:val="center"/>
          </w:tcPr>
          <w:p>
            <w:pPr>
              <w:ind w:left="-6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648" w:type="dxa"/>
            <w:vAlign w:val="center"/>
          </w:tcPr>
          <w:p>
            <w:pPr>
              <w:ind w:left="-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企业性质</w:t>
            </w:r>
          </w:p>
        </w:tc>
        <w:tc>
          <w:tcPr>
            <w:tcW w:w="6863" w:type="dxa"/>
            <w:gridSpan w:val="8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□ 国有      □ 民营     □ 股份制    □ 合资     □ 外资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1648" w:type="dxa"/>
            <w:vAlign w:val="center"/>
          </w:tcPr>
          <w:p>
            <w:pPr>
              <w:ind w:left="-6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人员规模</w:t>
            </w:r>
          </w:p>
        </w:tc>
        <w:tc>
          <w:tcPr>
            <w:tcW w:w="686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20名（含）以上   □ 50名（含）以上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□ 100名（含）以上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648" w:type="dxa"/>
            <w:vAlign w:val="center"/>
          </w:tcPr>
          <w:p>
            <w:pPr>
              <w:ind w:left="-6"/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成立时间</w:t>
            </w:r>
          </w:p>
        </w:tc>
        <w:tc>
          <w:tcPr>
            <w:tcW w:w="2378" w:type="dxa"/>
            <w:gridSpan w:val="3"/>
            <w:vAlign w:val="center"/>
          </w:tcPr>
          <w:p>
            <w:pPr>
              <w:ind w:left="-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03" w:type="dxa"/>
            <w:gridSpan w:val="2"/>
            <w:vAlign w:val="center"/>
          </w:tcPr>
          <w:p>
            <w:pPr>
              <w:ind w:left="-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营业额</w:t>
            </w:r>
          </w:p>
          <w:p>
            <w:pPr>
              <w:ind w:left="-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（万）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ind w:left="-6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201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/>
                <w:b/>
                <w:bCs/>
                <w:szCs w:val="21"/>
              </w:rPr>
              <w:t>年</w:t>
            </w:r>
          </w:p>
        </w:tc>
        <w:tc>
          <w:tcPr>
            <w:tcW w:w="1710" w:type="dxa"/>
            <w:vAlign w:val="center"/>
          </w:tcPr>
          <w:p>
            <w:pPr>
              <w:ind w:left="-6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exact"/>
        </w:trPr>
        <w:tc>
          <w:tcPr>
            <w:tcW w:w="1648" w:type="dxa"/>
            <w:vAlign w:val="center"/>
          </w:tcPr>
          <w:p>
            <w:pPr>
              <w:ind w:left="-6"/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与</w:t>
            </w:r>
            <w:r>
              <w:rPr>
                <w:rFonts w:hint="eastAsia" w:ascii="宋体" w:hAnsi="宋体"/>
                <w:b/>
                <w:bCs/>
                <w:szCs w:val="21"/>
              </w:rPr>
              <w:t>世界化工500强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合作</w:t>
            </w:r>
          </w:p>
        </w:tc>
        <w:tc>
          <w:tcPr>
            <w:tcW w:w="6863" w:type="dxa"/>
            <w:gridSpan w:val="8"/>
            <w:vAlign w:val="center"/>
          </w:tcPr>
          <w:p>
            <w:pPr>
              <w:ind w:firstLine="210" w:firstLineChars="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2-5家（含2家）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□ 5-10家（含5家）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 □ 10家（含）以上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  <w:lang w:val="en-US" w:eastAsia="zh-CN"/>
              </w:rPr>
              <w:t>附名单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648" w:type="dxa"/>
            <w:vAlign w:val="center"/>
          </w:tcPr>
          <w:p>
            <w:pPr>
              <w:ind w:left="-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安全生产标准化等级</w:t>
            </w:r>
          </w:p>
        </w:tc>
        <w:tc>
          <w:tcPr>
            <w:tcW w:w="6863" w:type="dxa"/>
            <w:gridSpan w:val="8"/>
            <w:vAlign w:val="center"/>
          </w:tcPr>
          <w:p>
            <w:pPr>
              <w:ind w:left="-6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一级      □ 二级     □ 三级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648" w:type="dxa"/>
            <w:vAlign w:val="center"/>
          </w:tcPr>
          <w:p>
            <w:pPr>
              <w:ind w:left="-6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质量管理体系</w:t>
            </w:r>
          </w:p>
        </w:tc>
        <w:tc>
          <w:tcPr>
            <w:tcW w:w="686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-6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ahoma" w:hAnsi="Tahoma" w:cs="Tahom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具备</w:t>
            </w:r>
            <w:r>
              <w:rPr>
                <w:rFonts w:hint="eastAsia" w:ascii="Tahoma" w:hAnsi="Tahoma" w:eastAsia="Tahoma" w:cs="Tahoma"/>
                <w:sz w:val="21"/>
                <w:szCs w:val="21"/>
              </w:rPr>
              <w:t>质量、环境、职业健康安全管理体系认证</w:t>
            </w:r>
            <w:r>
              <w:rPr>
                <w:rFonts w:hint="eastAsia" w:ascii="Tahoma" w:hAnsi="Tahoma" w:cs="Tahoma"/>
                <w:sz w:val="21"/>
                <w:szCs w:val="21"/>
                <w:lang w:val="en-US" w:eastAsia="zh-CN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-6" w:leftChars="0" w:right="0" w:rightChars="0" w:firstLine="210" w:firstLineChars="100"/>
              <w:jc w:val="left"/>
              <w:textAlignment w:val="auto"/>
              <w:outlineLvl w:val="9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 </w:t>
            </w:r>
            <w:r>
              <w:rPr>
                <w:rFonts w:hint="eastAsia" w:ascii="Tahoma" w:hAnsi="Tahoma" w:eastAsia="Tahoma" w:cs="Tahoma"/>
                <w:sz w:val="21"/>
                <w:szCs w:val="21"/>
              </w:rPr>
              <w:t>具备专人或部门负责控制公司质量体系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648" w:type="dxa"/>
            <w:vMerge w:val="restart"/>
            <w:vAlign w:val="center"/>
          </w:tcPr>
          <w:p>
            <w:pPr>
              <w:ind w:left="-6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仓储设施设备</w:t>
            </w:r>
          </w:p>
          <w:p>
            <w:pPr>
              <w:ind w:left="-6"/>
              <w:jc w:val="center"/>
              <w:rPr>
                <w:rFonts w:hint="eastAsia" w:ascii="宋体" w:hAnsi="宋体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(自有仓库）</w:t>
            </w:r>
          </w:p>
        </w:tc>
        <w:tc>
          <w:tcPr>
            <w:tcW w:w="1450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化工品仓库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包装</w:t>
            </w: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）</w:t>
            </w:r>
          </w:p>
        </w:tc>
        <w:tc>
          <w:tcPr>
            <w:tcW w:w="186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甲类</w:t>
            </w:r>
          </w:p>
        </w:tc>
        <w:tc>
          <w:tcPr>
            <w:tcW w:w="354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________________</w:t>
            </w:r>
            <w:r>
              <w:rPr>
                <w:rFonts w:hint="eastAsia" w:ascii="宋体" w:hAnsi="宋体"/>
                <w:b/>
                <w:bCs/>
                <w:szCs w:val="21"/>
              </w:rPr>
              <w:t>平方米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6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210" w:firstLineChars="100"/>
              <w:jc w:val="both"/>
              <w:textAlignment w:val="auto"/>
              <w:outlineLvl w:val="9"/>
            </w:pPr>
          </w:p>
        </w:tc>
        <w:tc>
          <w:tcPr>
            <w:tcW w:w="145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b/>
                <w:bCs/>
              </w:rPr>
              <w:t>乙类</w:t>
            </w:r>
          </w:p>
        </w:tc>
        <w:tc>
          <w:tcPr>
            <w:tcW w:w="354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________________</w:t>
            </w:r>
            <w:r>
              <w:rPr>
                <w:rFonts w:hint="eastAsia" w:ascii="宋体" w:hAnsi="宋体"/>
                <w:b/>
                <w:bCs/>
                <w:szCs w:val="21"/>
              </w:rPr>
              <w:t>平方米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6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210" w:firstLineChars="100"/>
              <w:jc w:val="both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5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丙类</w:t>
            </w:r>
          </w:p>
        </w:tc>
        <w:tc>
          <w:tcPr>
            <w:tcW w:w="354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________________</w:t>
            </w:r>
            <w:r>
              <w:rPr>
                <w:rFonts w:hint="eastAsia" w:ascii="宋体" w:hAnsi="宋体"/>
                <w:b/>
                <w:bCs/>
                <w:szCs w:val="21"/>
              </w:rPr>
              <w:t>平方米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6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210" w:firstLineChars="100"/>
              <w:jc w:val="both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50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b/>
                <w:bCs/>
              </w:rPr>
              <w:t>化工品储罐</w:t>
            </w:r>
          </w:p>
        </w:tc>
        <w:tc>
          <w:tcPr>
            <w:tcW w:w="186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类型</w:t>
            </w:r>
          </w:p>
        </w:tc>
        <w:tc>
          <w:tcPr>
            <w:tcW w:w="354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6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210" w:firstLineChars="100"/>
              <w:jc w:val="both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5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总容量</w:t>
            </w:r>
          </w:p>
        </w:tc>
        <w:tc>
          <w:tcPr>
            <w:tcW w:w="354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________________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万m</w:t>
            </w:r>
            <w:r>
              <w:rPr>
                <w:rFonts w:hint="eastAsia" w:ascii="宋体" w:hAnsi="宋体"/>
                <w:szCs w:val="21"/>
              </w:rPr>
              <w:t>³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64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事故情况</w:t>
            </w:r>
          </w:p>
        </w:tc>
        <w:tc>
          <w:tcPr>
            <w:tcW w:w="6863" w:type="dxa"/>
            <w:gridSpan w:val="8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□ 重大事故        □ 一般事故         □ 无事故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64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社会责任</w:t>
            </w:r>
          </w:p>
        </w:tc>
        <w:tc>
          <w:tcPr>
            <w:tcW w:w="1343" w:type="dxa"/>
            <w:vAlign w:val="center"/>
          </w:tcPr>
          <w:p>
            <w:pPr>
              <w:pStyle w:val="2"/>
              <w:widowControl/>
              <w:spacing w:before="150" w:after="376" w:line="375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Tahoma" w:hAnsi="Tahoma" w:eastAsia="Tahoma" w:cs="Tahoma"/>
                <w:b/>
                <w:bCs/>
                <w:sz w:val="21"/>
                <w:szCs w:val="21"/>
              </w:rPr>
              <w:t>环保</w:t>
            </w:r>
            <w:r>
              <w:rPr>
                <w:rFonts w:hint="eastAsia" w:ascii="Tahoma" w:hAnsi="Tahoma" w:cs="Tahoma"/>
                <w:b/>
                <w:bCs/>
                <w:sz w:val="21"/>
                <w:szCs w:val="21"/>
              </w:rPr>
              <w:t>方面</w:t>
            </w:r>
          </w:p>
        </w:tc>
        <w:tc>
          <w:tcPr>
            <w:tcW w:w="5520" w:type="dxa"/>
            <w:gridSpan w:val="7"/>
            <w:vAlign w:val="center"/>
          </w:tcPr>
          <w:p>
            <w:pPr>
              <w:pStyle w:val="2"/>
              <w:widowControl/>
              <w:spacing w:before="150" w:after="376" w:line="375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 </w:t>
            </w:r>
            <w:r>
              <w:rPr>
                <w:rFonts w:hint="eastAsia" w:ascii="Tahoma" w:hAnsi="Tahoma" w:eastAsia="Tahoma" w:cs="Tahoma"/>
                <w:sz w:val="21"/>
                <w:szCs w:val="21"/>
              </w:rPr>
              <w:t>低碳经济</w:t>
            </w:r>
            <w:r>
              <w:rPr>
                <w:rFonts w:hint="eastAsia" w:ascii="Tahoma" w:hAnsi="Tahoma" w:cs="Tahoma"/>
                <w:sz w:val="21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 xml:space="preserve">□ </w:t>
            </w:r>
            <w:r>
              <w:rPr>
                <w:rFonts w:hint="eastAsia" w:ascii="Tahoma" w:hAnsi="Tahoma" w:eastAsia="Tahoma" w:cs="Tahoma"/>
                <w:sz w:val="21"/>
                <w:szCs w:val="21"/>
              </w:rPr>
              <w:t>节能减排</w:t>
            </w:r>
            <w:r>
              <w:rPr>
                <w:rFonts w:hint="eastAsia" w:ascii="Tahoma" w:hAnsi="Tahoma" w:cs="Tahoma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 xml:space="preserve">□ </w:t>
            </w:r>
            <w:r>
              <w:rPr>
                <w:rFonts w:hint="eastAsia" w:ascii="Tahoma" w:hAnsi="Tahoma" w:eastAsia="Tahoma" w:cs="Tahoma"/>
                <w:sz w:val="21"/>
                <w:szCs w:val="21"/>
              </w:rPr>
              <w:t>环境保护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exact"/>
        </w:trPr>
        <w:tc>
          <w:tcPr>
            <w:tcW w:w="164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43" w:type="dxa"/>
            <w:vAlign w:val="center"/>
          </w:tcPr>
          <w:p>
            <w:pPr>
              <w:pStyle w:val="2"/>
              <w:widowControl/>
              <w:spacing w:before="150" w:after="376" w:line="375" w:lineRule="atLeast"/>
              <w:rPr>
                <w:rFonts w:ascii="Tahoma" w:hAnsi="Tahoma" w:eastAsia="Tahoma" w:cs="Tahoma"/>
                <w:sz w:val="21"/>
                <w:szCs w:val="21"/>
              </w:rPr>
            </w:pPr>
            <w:r>
              <w:rPr>
                <w:rFonts w:hint="eastAsia" w:ascii="Tahoma" w:hAnsi="Tahoma" w:eastAsia="Tahoma" w:cs="Tahoma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="Tahoma" w:hAnsi="Tahoma" w:cs="Tahoma"/>
                <w:b/>
                <w:bCs/>
                <w:sz w:val="21"/>
                <w:szCs w:val="21"/>
                <w:lang w:val="en-US" w:eastAsia="zh-CN"/>
              </w:rPr>
              <w:t>紧急救援</w:t>
            </w:r>
          </w:p>
        </w:tc>
        <w:tc>
          <w:tcPr>
            <w:tcW w:w="5520" w:type="dxa"/>
            <w:gridSpan w:val="7"/>
            <w:vAlign w:val="center"/>
          </w:tcPr>
          <w:p>
            <w:pPr>
              <w:pStyle w:val="2"/>
              <w:widowControl/>
              <w:spacing w:before="150" w:after="376" w:line="375" w:lineRule="atLeast"/>
              <w:rPr>
                <w:rFonts w:ascii="Tahoma" w:hAnsi="Tahoma" w:eastAsia="Tahoma" w:cs="Tahoma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 </w:t>
            </w:r>
            <w:r>
              <w:rPr>
                <w:rFonts w:hint="eastAsia" w:ascii="Tahoma" w:hAnsi="Tahoma" w:eastAsia="Tahoma" w:cs="Tahoma"/>
                <w:sz w:val="21"/>
                <w:szCs w:val="21"/>
              </w:rPr>
              <w:t>具备紧急救援</w:t>
            </w:r>
            <w:r>
              <w:rPr>
                <w:rFonts w:hint="eastAsia" w:ascii="Tahoma" w:hAnsi="Tahoma" w:cs="Tahoma"/>
                <w:sz w:val="21"/>
                <w:szCs w:val="21"/>
                <w:lang w:val="en-US" w:eastAsia="zh-CN"/>
              </w:rPr>
              <w:t xml:space="preserve">能力  </w:t>
            </w:r>
            <w:r>
              <w:rPr>
                <w:rFonts w:hint="eastAsia" w:ascii="宋体" w:hAnsi="宋体"/>
                <w:szCs w:val="21"/>
              </w:rPr>
              <w:t xml:space="preserve">□ </w:t>
            </w:r>
            <w:r>
              <w:rPr>
                <w:rFonts w:hint="eastAsia" w:ascii="Tahoma" w:hAnsi="Tahoma" w:cs="Tahoma"/>
                <w:sz w:val="21"/>
                <w:szCs w:val="21"/>
                <w:lang w:val="en-US" w:eastAsia="zh-CN"/>
              </w:rPr>
              <w:t>专业救援团队</w:t>
            </w:r>
            <w:r>
              <w:rPr>
                <w:rFonts w:hint="eastAsia" w:ascii="Tahoma" w:hAnsi="Tahoma" w:cs="Tahoma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□ </w:t>
            </w:r>
            <w:r>
              <w:rPr>
                <w:rFonts w:hint="eastAsia" w:ascii="Tahoma" w:hAnsi="Tahoma" w:eastAsia="Tahoma" w:cs="Tahoma"/>
                <w:sz w:val="21"/>
                <w:szCs w:val="21"/>
              </w:rPr>
              <w:t>主导参与紧急救援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exact"/>
        </w:trPr>
        <w:tc>
          <w:tcPr>
            <w:tcW w:w="164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政策、标准</w:t>
            </w:r>
          </w:p>
        </w:tc>
        <w:tc>
          <w:tcPr>
            <w:tcW w:w="5520" w:type="dxa"/>
            <w:gridSpan w:val="7"/>
            <w:vAlign w:val="center"/>
          </w:tcPr>
          <w:p>
            <w:pPr>
              <w:pStyle w:val="2"/>
              <w:widowControl/>
              <w:spacing w:before="150" w:after="376" w:line="375" w:lineRule="atLeast"/>
              <w:rPr>
                <w:rFonts w:hint="eastAsia" w:ascii="Tahoma" w:hAnsi="Tahoma" w:eastAsia="Tahoma" w:cs="Tahoma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Tahoma" w:hAnsi="Tahoma" w:eastAsia="Tahoma" w:cs="Tahoma"/>
                <w:sz w:val="21"/>
                <w:szCs w:val="21"/>
              </w:rPr>
              <w:t xml:space="preserve"> 参与行业、国家标准、法规编制</w:t>
            </w:r>
            <w:r>
              <w:rPr>
                <w:rFonts w:hint="eastAsia" w:ascii="Tahoma" w:hAnsi="Tahoma" w:eastAsia="Tahoma" w:cs="Tahoma"/>
                <w:sz w:val="21"/>
                <w:szCs w:val="21"/>
              </w:rPr>
              <w:br w:type="textWrapping"/>
            </w:r>
            <w:r>
              <w:rPr>
                <w:rFonts w:hint="eastAsia" w:ascii="Tahoma" w:hAnsi="Tahoma" w:cs="Tahoma"/>
                <w:sz w:val="21"/>
                <w:szCs w:val="21"/>
                <w:lang w:val="en-US" w:eastAsia="zh-CN"/>
              </w:rPr>
              <w:t>附：参与标准、</w:t>
            </w:r>
            <w:r>
              <w:rPr>
                <w:rFonts w:hint="eastAsia" w:ascii="Tahoma" w:hAnsi="Tahoma" w:eastAsia="Tahoma" w:cs="Tahoma"/>
                <w:sz w:val="21"/>
                <w:szCs w:val="21"/>
              </w:rPr>
              <w:t>法规</w:t>
            </w:r>
            <w:r>
              <w:rPr>
                <w:rFonts w:hint="eastAsia" w:ascii="Tahoma" w:hAnsi="Tahoma" w:cs="Tahoma"/>
                <w:sz w:val="21"/>
                <w:szCs w:val="21"/>
                <w:lang w:val="en-US" w:eastAsia="zh-CN"/>
              </w:rPr>
              <w:t>的名字</w:t>
            </w:r>
          </w:p>
          <w:p>
            <w:pPr>
              <w:pStyle w:val="2"/>
              <w:widowControl/>
              <w:spacing w:before="150" w:after="376" w:line="375" w:lineRule="atLeast"/>
              <w:rPr>
                <w:rFonts w:hint="eastAsia" w:ascii="Tahoma" w:hAnsi="Tahoma" w:eastAsia="Tahoma" w:cs="Tahoma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7" w:hRule="atLeast"/>
        </w:trPr>
        <w:tc>
          <w:tcPr>
            <w:tcW w:w="164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曾获奖励、荣誉（近2年省级以上）</w:t>
            </w:r>
          </w:p>
        </w:tc>
        <w:tc>
          <w:tcPr>
            <w:tcW w:w="6863" w:type="dxa"/>
            <w:gridSpan w:val="8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64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意见</w:t>
            </w:r>
          </w:p>
        </w:tc>
        <w:tc>
          <w:tcPr>
            <w:tcW w:w="6863" w:type="dxa"/>
            <w:gridSpan w:val="8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  </w:t>
            </w:r>
            <w:r>
              <w:rPr>
                <w:rFonts w:hint="eastAsia" w:ascii="宋体" w:hAnsi="宋体"/>
                <w:b/>
                <w:szCs w:val="21"/>
              </w:rPr>
              <w:t>我单位承诺提报的信息、材料真实有效。</w:t>
            </w:r>
            <w:r>
              <w:rPr>
                <w:rFonts w:hint="eastAsia" w:ascii="宋体" w:hAnsi="宋体"/>
                <w:b/>
                <w:bCs/>
                <w:szCs w:val="21"/>
              </w:rPr>
              <w:t xml:space="preserve">                              </w:t>
            </w:r>
          </w:p>
          <w:p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                                              单位盖章 </w:t>
            </w:r>
          </w:p>
          <w:p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                                         年      月        日</w:t>
            </w:r>
          </w:p>
        </w:tc>
      </w:tr>
    </w:tbl>
    <w:p>
      <w:pPr>
        <w:spacing w:before="156" w:beforeLines="50" w:line="360" w:lineRule="auto"/>
        <w:rPr>
          <w:rFonts w:hint="eastAsia" w:ascii="仿宋_GB2312" w:hAnsi="宋体" w:eastAsia="仿宋_GB2312"/>
          <w:b/>
          <w:bCs/>
          <w:sz w:val="24"/>
          <w:lang w:eastAsia="zh-CN"/>
        </w:rPr>
      </w:pPr>
      <w:r>
        <w:rPr>
          <w:rFonts w:hint="eastAsia" w:ascii="仿宋_GB2312" w:hAnsi="宋体" w:eastAsia="仿宋_GB2312"/>
          <w:b/>
          <w:bCs/>
          <w:sz w:val="24"/>
        </w:rPr>
        <w:t>备注：</w:t>
      </w:r>
      <w:r>
        <w:rPr>
          <w:rFonts w:hint="eastAsia" w:ascii="仿宋_GB2312" w:hAnsi="宋体" w:eastAsia="仿宋_GB2312"/>
          <w:b/>
          <w:bCs/>
          <w:sz w:val="24"/>
          <w:lang w:val="en-US" w:eastAsia="zh-CN"/>
        </w:rPr>
        <w:t>仓储企业</w:t>
      </w:r>
      <w:r>
        <w:rPr>
          <w:rFonts w:hint="eastAsia" w:ascii="仿宋_GB2312" w:hAnsi="宋体" w:eastAsia="仿宋_GB2312"/>
          <w:b/>
          <w:bCs/>
          <w:sz w:val="24"/>
        </w:rPr>
        <w:t>1年内，如发生重大事故如爆炸、泄露、火灾、交通事故等，造成生命财产损失不可申请本次百强评选。建议增加危化品经营许可证、码头经营许可证及危化副证、环保验收批文或排污许可证等资质审核项作为否决项</w:t>
      </w:r>
      <w:r>
        <w:rPr>
          <w:rFonts w:hint="eastAsia" w:ascii="仿宋_GB2312" w:hAnsi="宋体" w:eastAsia="仿宋_GB2312"/>
          <w:b/>
          <w:bCs/>
          <w:sz w:val="24"/>
          <w:lang w:eastAsia="zh-CN"/>
        </w:rPr>
        <w:t>。</w:t>
      </w:r>
    </w:p>
    <w:p>
      <w:pPr>
        <w:spacing w:before="156" w:beforeLines="50" w:line="360" w:lineRule="auto"/>
        <w:rPr>
          <w:rFonts w:hint="eastAsia" w:ascii="仿宋_GB2312" w:hAnsi="宋体" w:eastAsia="仿宋_GB2312"/>
          <w:b w:val="0"/>
          <w:bCs w:val="0"/>
          <w:sz w:val="24"/>
        </w:rPr>
      </w:pPr>
      <w:r>
        <w:rPr>
          <w:rFonts w:hint="eastAsia" w:ascii="仿宋_GB2312" w:hAnsi="宋体" w:eastAsia="仿宋_GB2312"/>
          <w:b w:val="0"/>
          <w:bCs w:val="0"/>
          <w:sz w:val="24"/>
        </w:rPr>
        <w:t>请详细填写表格并提供相关材，201</w:t>
      </w:r>
      <w:r>
        <w:rPr>
          <w:rFonts w:hint="eastAsia" w:ascii="仿宋_GB2312" w:hAnsi="宋体" w:eastAsia="仿宋_GB2312"/>
          <w:b w:val="0"/>
          <w:bCs w:val="0"/>
          <w:sz w:val="24"/>
          <w:lang w:val="en-US" w:eastAsia="zh-CN"/>
        </w:rPr>
        <w:t>8</w:t>
      </w:r>
      <w:r>
        <w:rPr>
          <w:rFonts w:hint="eastAsia" w:ascii="仿宋_GB2312" w:hAnsi="宋体" w:eastAsia="仿宋_GB2312"/>
          <w:b w:val="0"/>
          <w:bCs w:val="0"/>
          <w:sz w:val="24"/>
        </w:rPr>
        <w:t>年</w:t>
      </w:r>
      <w:r>
        <w:rPr>
          <w:rFonts w:hint="eastAsia" w:ascii="仿宋_GB2312" w:hAnsi="宋体" w:eastAsia="仿宋_GB2312"/>
          <w:b w:val="0"/>
          <w:bCs w:val="0"/>
          <w:sz w:val="24"/>
          <w:lang w:val="en-US" w:eastAsia="zh-CN"/>
        </w:rPr>
        <w:t>7</w:t>
      </w:r>
      <w:r>
        <w:rPr>
          <w:rFonts w:hint="eastAsia" w:ascii="仿宋_GB2312" w:hAnsi="宋体" w:eastAsia="仿宋_GB2312"/>
          <w:b w:val="0"/>
          <w:bCs w:val="0"/>
          <w:sz w:val="24"/>
        </w:rPr>
        <w:t>月</w:t>
      </w:r>
      <w:r>
        <w:rPr>
          <w:rFonts w:hint="eastAsia" w:ascii="仿宋_GB2312" w:hAnsi="宋体" w:eastAsia="仿宋_GB2312"/>
          <w:b w:val="0"/>
          <w:bCs w:val="0"/>
          <w:sz w:val="24"/>
          <w:lang w:val="en-US" w:eastAsia="zh-CN"/>
        </w:rPr>
        <w:t>20</w:t>
      </w:r>
      <w:r>
        <w:rPr>
          <w:rFonts w:hint="eastAsia" w:ascii="仿宋_GB2312" w:hAnsi="宋体" w:eastAsia="仿宋_GB2312"/>
          <w:b w:val="0"/>
          <w:bCs w:val="0"/>
          <w:sz w:val="24"/>
        </w:rPr>
        <w:t>日前快递或传真至分会秘书处</w:t>
      </w:r>
      <w:r>
        <w:rPr>
          <w:rFonts w:hint="eastAsia" w:ascii="仿宋_GB2312" w:hAnsi="宋体" w:eastAsia="仿宋_GB2312"/>
          <w:b w:val="0"/>
          <w:bCs w:val="0"/>
          <w:sz w:val="24"/>
          <w:lang w:val="en-US" w:eastAsia="zh-CN"/>
        </w:rPr>
        <w:t xml:space="preserve"> </w:t>
      </w:r>
      <w:bookmarkStart w:id="0" w:name="_GoBack"/>
      <w:bookmarkEnd w:id="0"/>
    </w:p>
    <w:p>
      <w:pPr>
        <w:spacing w:before="156" w:beforeLines="50" w:line="360" w:lineRule="auto"/>
        <w:rPr>
          <w:rFonts w:ascii="仿宋_GB2312" w:hAnsi="宋体" w:eastAsia="仿宋_GB2312"/>
          <w:b w:val="0"/>
          <w:bCs w:val="0"/>
          <w:sz w:val="24"/>
        </w:rPr>
      </w:pPr>
      <w:r>
        <w:rPr>
          <w:rFonts w:hint="eastAsia" w:ascii="仿宋_GB2312" w:hAnsi="宋体" w:eastAsia="仿宋_GB2312"/>
          <w:b w:val="0"/>
          <w:bCs w:val="0"/>
          <w:sz w:val="24"/>
        </w:rPr>
        <w:t>中国物流与采购联合会危化品物流分会</w:t>
      </w:r>
    </w:p>
    <w:p>
      <w:pPr>
        <w:spacing w:line="360" w:lineRule="auto"/>
        <w:rPr>
          <w:rFonts w:hint="eastAsia" w:ascii="仿宋_GB2312" w:hAnsi="宋体" w:eastAsia="仿宋_GB2312"/>
          <w:b w:val="0"/>
          <w:bCs w:val="0"/>
          <w:sz w:val="24"/>
        </w:rPr>
      </w:pPr>
      <w:r>
        <w:rPr>
          <w:rFonts w:hint="eastAsia" w:ascii="仿宋_GB2312" w:hAnsi="宋体" w:eastAsia="仿宋_GB2312"/>
          <w:b w:val="0"/>
          <w:bCs w:val="0"/>
          <w:sz w:val="24"/>
        </w:rPr>
        <w:t>联系人：蔡执阳、左雷、李彦波、韩冰</w:t>
      </w:r>
      <w:r>
        <w:rPr>
          <w:rFonts w:hint="eastAsia" w:ascii="仿宋_GB2312" w:hAnsi="宋体" w:eastAsia="仿宋_GB2312"/>
          <w:b w:val="0"/>
          <w:bCs w:val="0"/>
          <w:sz w:val="24"/>
          <w:lang w:eastAsia="zh-CN"/>
        </w:rPr>
        <w:t>、</w:t>
      </w:r>
      <w:r>
        <w:rPr>
          <w:rFonts w:hint="eastAsia" w:ascii="仿宋_GB2312" w:hAnsi="宋体" w:eastAsia="仿宋_GB2312"/>
          <w:b w:val="0"/>
          <w:bCs w:val="0"/>
          <w:sz w:val="24"/>
          <w:lang w:val="en-US" w:eastAsia="zh-CN"/>
        </w:rPr>
        <w:t>于鹏程</w:t>
      </w:r>
    </w:p>
    <w:p>
      <w:pPr>
        <w:spacing w:line="360" w:lineRule="auto"/>
        <w:rPr>
          <w:rFonts w:ascii="仿宋_GB2312" w:hAnsi="宋体" w:eastAsia="仿宋_GB2312"/>
          <w:b w:val="0"/>
          <w:bCs w:val="0"/>
          <w:sz w:val="24"/>
        </w:rPr>
      </w:pPr>
      <w:r>
        <w:rPr>
          <w:rFonts w:hint="eastAsia" w:ascii="仿宋_GB2312" w:hAnsi="宋体" w:eastAsia="仿宋_GB2312"/>
          <w:b w:val="0"/>
          <w:bCs w:val="0"/>
          <w:sz w:val="24"/>
        </w:rPr>
        <w:t>电话：010-68391334        传真：010-68391353      邮箱： czy@liot.org.cn</w:t>
      </w:r>
    </w:p>
    <w:p>
      <w:pPr>
        <w:spacing w:line="360" w:lineRule="auto"/>
        <w:rPr>
          <w:b w:val="0"/>
          <w:bCs w:val="0"/>
        </w:rPr>
      </w:pPr>
      <w:r>
        <w:rPr>
          <w:rFonts w:hint="eastAsia" w:ascii="仿宋_GB2312" w:hAnsi="宋体" w:eastAsia="仿宋_GB2312"/>
          <w:b w:val="0"/>
          <w:bCs w:val="0"/>
          <w:sz w:val="24"/>
        </w:rPr>
        <w:t>地址：北京市西城区月坛北街25号院1号楼1327室    邮编：100037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30A34"/>
    <w:multiLevelType w:val="singleLevel"/>
    <w:tmpl w:val="55C30A34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7A1D5C"/>
    <w:rsid w:val="3814770B"/>
    <w:rsid w:val="433C3E3B"/>
    <w:rsid w:val="46F07859"/>
    <w:rsid w:val="52385DBD"/>
    <w:rsid w:val="57891FA0"/>
    <w:rsid w:val="5BBF3BDC"/>
    <w:rsid w:val="63963294"/>
    <w:rsid w:val="645C7C7A"/>
    <w:rsid w:val="674C6A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line="263" w:lineRule="atLeast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</dc:creator>
  <cp:lastModifiedBy>DELL</cp:lastModifiedBy>
  <dcterms:modified xsi:type="dcterms:W3CDTF">2018-07-10T08:16:44Z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